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B85F2" w14:textId="77777777" w:rsidR="00AB56A9" w:rsidRDefault="00B40974">
      <w:r>
        <w:rPr>
          <w:sz w:val="22"/>
        </w:rPr>
        <w:t xml:space="preserve"> </w:t>
      </w:r>
    </w:p>
    <w:p w14:paraId="4E1E7472" w14:textId="77777777" w:rsidR="00115854" w:rsidRPr="00203C39" w:rsidRDefault="00AB56A9">
      <w:pPr>
        <w:pStyle w:val="Heading1"/>
        <w:ind w:firstLine="0"/>
        <w:rPr>
          <w:rFonts w:cs="Tahoma"/>
          <w:caps/>
          <w:sz w:val="24"/>
        </w:rPr>
      </w:pPr>
      <w:r w:rsidRPr="00203C39">
        <w:rPr>
          <w:rFonts w:cs="Tahoma"/>
          <w:caps/>
          <w:sz w:val="24"/>
        </w:rPr>
        <w:t xml:space="preserve">Middlesex </w:t>
      </w:r>
      <w:smartTag w:uri="urn:schemas-microsoft-com:office:smarttags" w:element="place">
        <w:smartTag w:uri="urn:schemas-microsoft-com:office:smarttags" w:element="PlaceType">
          <w:r w:rsidRPr="00203C39">
            <w:rPr>
              <w:rFonts w:cs="Tahoma"/>
              <w:caps/>
              <w:sz w:val="24"/>
            </w:rPr>
            <w:t>County</w:t>
          </w:r>
        </w:smartTag>
        <w:r w:rsidRPr="00203C39">
          <w:rPr>
            <w:rFonts w:cs="Tahoma"/>
            <w:caps/>
            <w:sz w:val="24"/>
          </w:rPr>
          <w:t xml:space="preserve"> </w:t>
        </w:r>
        <w:smartTag w:uri="urn:schemas-microsoft-com:office:smarttags" w:element="PlaceName">
          <w:r w:rsidR="00F334FC" w:rsidRPr="00203C39">
            <w:rPr>
              <w:rFonts w:cs="Tahoma"/>
              <w:caps/>
              <w:sz w:val="24"/>
            </w:rPr>
            <w:t>office</w:t>
          </w:r>
        </w:smartTag>
      </w:smartTag>
      <w:r w:rsidR="00115854" w:rsidRPr="00203C39">
        <w:rPr>
          <w:rFonts w:cs="Tahoma"/>
          <w:caps/>
          <w:sz w:val="24"/>
        </w:rPr>
        <w:t xml:space="preserve"> of Human Services</w:t>
      </w:r>
    </w:p>
    <w:p w14:paraId="016629F6" w14:textId="77777777" w:rsidR="00115854" w:rsidRPr="00203C39" w:rsidRDefault="00F334FC">
      <w:pPr>
        <w:pStyle w:val="Heading1"/>
        <w:ind w:firstLine="0"/>
        <w:rPr>
          <w:rFonts w:cs="Tahoma"/>
          <w:caps/>
          <w:sz w:val="24"/>
        </w:rPr>
      </w:pPr>
      <w:r w:rsidRPr="00203C39">
        <w:rPr>
          <w:rFonts w:cs="Tahoma"/>
          <w:caps/>
          <w:sz w:val="24"/>
        </w:rPr>
        <w:t>Division of addiction</w:t>
      </w:r>
      <w:r w:rsidR="002C4653" w:rsidRPr="00203C39">
        <w:rPr>
          <w:rFonts w:cs="Tahoma"/>
          <w:caps/>
          <w:sz w:val="24"/>
        </w:rPr>
        <w:t>S</w:t>
      </w:r>
      <w:r w:rsidRPr="00203C39">
        <w:rPr>
          <w:rFonts w:cs="Tahoma"/>
          <w:caps/>
          <w:sz w:val="24"/>
        </w:rPr>
        <w:t xml:space="preserve"> &amp; Mental Health Planning</w:t>
      </w:r>
    </w:p>
    <w:p w14:paraId="47646F19" w14:textId="77777777" w:rsidR="00115854" w:rsidRPr="00BE334A" w:rsidRDefault="00115854">
      <w:pPr>
        <w:pStyle w:val="Heading1"/>
        <w:ind w:firstLine="0"/>
        <w:rPr>
          <w:rFonts w:cs="Tahoma"/>
          <w:caps/>
          <w:sz w:val="20"/>
        </w:rPr>
      </w:pPr>
    </w:p>
    <w:p w14:paraId="7306FCC7" w14:textId="77777777" w:rsidR="00AB56A9" w:rsidRPr="00203C39" w:rsidRDefault="00AB56A9" w:rsidP="00203C39">
      <w:pPr>
        <w:pStyle w:val="Heading1"/>
        <w:ind w:firstLine="0"/>
        <w:rPr>
          <w:rFonts w:cs="Tahoma"/>
          <w:caps/>
        </w:rPr>
      </w:pPr>
      <w:r w:rsidRPr="00203C39">
        <w:rPr>
          <w:rFonts w:cs="Tahoma"/>
          <w:caps/>
        </w:rPr>
        <w:t>Mental Health Board</w:t>
      </w:r>
    </w:p>
    <w:p w14:paraId="6E1C5CC5" w14:textId="77777777" w:rsidR="00AB56A9" w:rsidRPr="00203C39" w:rsidRDefault="00AB56A9" w:rsidP="00203C39">
      <w:pPr>
        <w:pStyle w:val="Heading1"/>
        <w:ind w:firstLine="0"/>
        <w:rPr>
          <w:rFonts w:cs="Tahoma"/>
          <w:caps/>
        </w:rPr>
      </w:pPr>
      <w:r w:rsidRPr="00203C39">
        <w:rPr>
          <w:rFonts w:cs="Tahoma"/>
          <w:caps/>
        </w:rPr>
        <w:t>Fact Sheet</w:t>
      </w:r>
    </w:p>
    <w:p w14:paraId="511FE2C8" w14:textId="77777777" w:rsidR="00AB56A9" w:rsidRPr="00BE334A" w:rsidRDefault="00AB56A9" w:rsidP="00203C39">
      <w:pPr>
        <w:jc w:val="center"/>
        <w:rPr>
          <w:rFonts w:ascii="Comic Sans MS" w:hAnsi="Comic Sans MS" w:cs="Tahoma"/>
          <w:sz w:val="18"/>
          <w:u w:val="single"/>
        </w:rPr>
      </w:pPr>
    </w:p>
    <w:p w14:paraId="4F4BFE2E" w14:textId="77777777" w:rsidR="00AB56A9" w:rsidRPr="00203C39" w:rsidRDefault="00AB56A9">
      <w:pPr>
        <w:pStyle w:val="Heading4"/>
      </w:pPr>
      <w:r w:rsidRPr="00203C39">
        <w:t>Background</w:t>
      </w:r>
    </w:p>
    <w:p w14:paraId="3162F74A" w14:textId="77777777" w:rsidR="00AB56A9" w:rsidRPr="00BE334A" w:rsidRDefault="00AB56A9">
      <w:pPr>
        <w:rPr>
          <w:rFonts w:ascii="Comic Sans MS" w:hAnsi="Comic Sans MS"/>
          <w:sz w:val="18"/>
        </w:rPr>
      </w:pPr>
    </w:p>
    <w:p w14:paraId="3CB59DC9" w14:textId="77777777" w:rsidR="00AB56A9" w:rsidRDefault="00AB56A9">
      <w:pPr>
        <w:pStyle w:val="BodyText2"/>
      </w:pPr>
      <w:r w:rsidRPr="00203C39">
        <w:rPr>
          <w:rFonts w:cs="Tahoma"/>
        </w:rPr>
        <w:t xml:space="preserve">In 1967, through Title 30 of the Community Mental Health Services Act of 1963, grants were made available to establish County Mental Health Boards.  </w:t>
      </w:r>
      <w:r w:rsidRPr="00203C39">
        <w:t xml:space="preserve">The Mental Health Board is an advisory Board, established to provide public leadership for the County in the area of mental health services.  </w:t>
      </w:r>
    </w:p>
    <w:p w14:paraId="1E7301F0" w14:textId="77777777" w:rsidR="00203C39" w:rsidRPr="00BE334A" w:rsidRDefault="00203C39">
      <w:pPr>
        <w:pStyle w:val="BodyText2"/>
        <w:rPr>
          <w:sz w:val="18"/>
        </w:rPr>
      </w:pPr>
    </w:p>
    <w:p w14:paraId="3D1E0677" w14:textId="77777777" w:rsidR="00AB56A9" w:rsidRPr="00203C39" w:rsidRDefault="00AB56A9">
      <w:pPr>
        <w:pStyle w:val="Heading2"/>
        <w:rPr>
          <w:u w:val="single"/>
        </w:rPr>
      </w:pPr>
      <w:r w:rsidRPr="00203C39">
        <w:rPr>
          <w:u w:val="single"/>
        </w:rPr>
        <w:t>Members</w:t>
      </w:r>
    </w:p>
    <w:p w14:paraId="43EAD880" w14:textId="77777777" w:rsidR="00AB56A9" w:rsidRPr="00BE334A" w:rsidRDefault="00AB56A9">
      <w:pPr>
        <w:rPr>
          <w:rFonts w:ascii="Comic Sans MS" w:hAnsi="Comic Sans MS"/>
          <w:sz w:val="18"/>
        </w:rPr>
      </w:pPr>
    </w:p>
    <w:p w14:paraId="2380751A" w14:textId="77777777" w:rsidR="00AB56A9" w:rsidRPr="00203C39" w:rsidRDefault="00AB56A9">
      <w:pPr>
        <w:pStyle w:val="BodyText2"/>
        <w:rPr>
          <w:rFonts w:cs="Tahoma"/>
        </w:rPr>
      </w:pPr>
      <w:r w:rsidRPr="00203C39">
        <w:rPr>
          <w:rFonts w:cs="Tahoma"/>
        </w:rPr>
        <w:t xml:space="preserve">The Board is comprised of dedicated volunteers who live or work in </w:t>
      </w:r>
      <w:smartTag w:uri="urn:schemas-microsoft-com:office:smarttags" w:element="place">
        <w:smartTag w:uri="urn:schemas-microsoft-com:office:smarttags" w:element="PlaceName">
          <w:r w:rsidRPr="00203C39">
            <w:rPr>
              <w:rFonts w:cs="Tahoma"/>
            </w:rPr>
            <w:t>Middlesex</w:t>
          </w:r>
        </w:smartTag>
        <w:r w:rsidRPr="00203C39">
          <w:rPr>
            <w:rFonts w:cs="Tahoma"/>
          </w:rPr>
          <w:t xml:space="preserve"> </w:t>
        </w:r>
        <w:smartTag w:uri="urn:schemas-microsoft-com:office:smarttags" w:element="PlaceType">
          <w:r w:rsidRPr="00203C39">
            <w:rPr>
              <w:rFonts w:cs="Tahoma"/>
            </w:rPr>
            <w:t>County</w:t>
          </w:r>
        </w:smartTag>
      </w:smartTag>
      <w:r w:rsidRPr="00203C39">
        <w:rPr>
          <w:rFonts w:cs="Tahoma"/>
        </w:rPr>
        <w:t xml:space="preserve"> and have </w:t>
      </w:r>
      <w:r w:rsidR="00140490" w:rsidRPr="00203C39">
        <w:rPr>
          <w:rFonts w:cs="Tahoma"/>
        </w:rPr>
        <w:t xml:space="preserve">an </w:t>
      </w:r>
      <w:r w:rsidRPr="00203C39">
        <w:rPr>
          <w:rFonts w:cs="Tahoma"/>
        </w:rPr>
        <w:t>energ</w:t>
      </w:r>
      <w:r w:rsidR="00140490" w:rsidRPr="00203C39">
        <w:rPr>
          <w:rFonts w:cs="Tahoma"/>
        </w:rPr>
        <w:t>etic</w:t>
      </w:r>
      <w:r w:rsidRPr="00203C39">
        <w:rPr>
          <w:rFonts w:cs="Tahoma"/>
        </w:rPr>
        <w:t xml:space="preserve"> and </w:t>
      </w:r>
      <w:r w:rsidR="004A0917" w:rsidRPr="00203C39">
        <w:rPr>
          <w:rFonts w:cs="Tahoma"/>
        </w:rPr>
        <w:t>k</w:t>
      </w:r>
      <w:r w:rsidRPr="00203C39">
        <w:rPr>
          <w:rFonts w:cs="Tahoma"/>
        </w:rPr>
        <w:t xml:space="preserve">nowledgeable interest in mental health and wellness.  </w:t>
      </w:r>
    </w:p>
    <w:p w14:paraId="12192EAE" w14:textId="77777777" w:rsidR="00AB56A9" w:rsidRPr="00BE334A" w:rsidRDefault="00AB56A9">
      <w:pPr>
        <w:pStyle w:val="BodyText2"/>
        <w:rPr>
          <w:sz w:val="18"/>
        </w:rPr>
      </w:pPr>
    </w:p>
    <w:p w14:paraId="6B208095" w14:textId="77777777" w:rsidR="00AB56A9" w:rsidRPr="00203C39" w:rsidRDefault="00AB56A9">
      <w:pPr>
        <w:pStyle w:val="Heading4"/>
      </w:pPr>
      <w:r w:rsidRPr="00203C39">
        <w:rPr>
          <w:rFonts w:cs="Tahoma"/>
        </w:rPr>
        <w:t xml:space="preserve">Purpose and </w:t>
      </w:r>
      <w:r w:rsidRPr="00203C39">
        <w:t>Responsibilities</w:t>
      </w:r>
    </w:p>
    <w:p w14:paraId="58F1B6E2" w14:textId="77777777" w:rsidR="00AB56A9" w:rsidRPr="00BE334A" w:rsidRDefault="00AB56A9">
      <w:pPr>
        <w:rPr>
          <w:rFonts w:ascii="Comic Sans MS" w:hAnsi="Comic Sans MS"/>
          <w:sz w:val="18"/>
        </w:rPr>
      </w:pPr>
    </w:p>
    <w:p w14:paraId="4C01E586" w14:textId="77777777" w:rsidR="00AB56A9" w:rsidRPr="00203C39" w:rsidRDefault="0026757E">
      <w:pPr>
        <w:jc w:val="both"/>
        <w:rPr>
          <w:rFonts w:ascii="Comic Sans MS" w:hAnsi="Comic Sans MS"/>
        </w:rPr>
      </w:pPr>
      <w:r w:rsidRPr="00203C39">
        <w:rPr>
          <w:rFonts w:ascii="Comic Sans MS" w:hAnsi="Comic Sans MS"/>
        </w:rPr>
        <w:t xml:space="preserve">In partnership with the Middlesex County Division of </w:t>
      </w:r>
      <w:r w:rsidR="005409CB" w:rsidRPr="00203C39">
        <w:rPr>
          <w:rFonts w:ascii="Comic Sans MS" w:hAnsi="Comic Sans MS"/>
        </w:rPr>
        <w:t>Addiction</w:t>
      </w:r>
      <w:r w:rsidR="002C4653" w:rsidRPr="00203C39">
        <w:rPr>
          <w:rFonts w:ascii="Comic Sans MS" w:hAnsi="Comic Sans MS"/>
        </w:rPr>
        <w:t>s</w:t>
      </w:r>
      <w:r w:rsidR="005409CB" w:rsidRPr="00203C39">
        <w:rPr>
          <w:rFonts w:ascii="Comic Sans MS" w:hAnsi="Comic Sans MS"/>
        </w:rPr>
        <w:t xml:space="preserve"> </w:t>
      </w:r>
      <w:r w:rsidRPr="00203C39">
        <w:rPr>
          <w:rFonts w:ascii="Comic Sans MS" w:hAnsi="Comic Sans MS"/>
        </w:rPr>
        <w:t xml:space="preserve">&amp; </w:t>
      </w:r>
      <w:r w:rsidR="005409CB" w:rsidRPr="00203C39">
        <w:rPr>
          <w:rFonts w:ascii="Comic Sans MS" w:hAnsi="Comic Sans MS"/>
        </w:rPr>
        <w:t>Mental Health Planning,</w:t>
      </w:r>
      <w:r w:rsidRPr="00203C39">
        <w:rPr>
          <w:rFonts w:ascii="Comic Sans MS" w:hAnsi="Comic Sans MS"/>
        </w:rPr>
        <w:t xml:space="preserve"> t</w:t>
      </w:r>
      <w:r w:rsidR="00AB56A9" w:rsidRPr="00203C39">
        <w:rPr>
          <w:rFonts w:ascii="Comic Sans MS" w:hAnsi="Comic Sans MS"/>
        </w:rPr>
        <w:t xml:space="preserve">he </w:t>
      </w:r>
      <w:r w:rsidR="00AB56A9" w:rsidRPr="00203C39">
        <w:rPr>
          <w:rFonts w:ascii="Comic Sans MS" w:hAnsi="Comic Sans MS"/>
          <w:b/>
        </w:rPr>
        <w:t>Middlesex County Mental Health Board</w:t>
      </w:r>
      <w:r w:rsidR="00AB56A9" w:rsidRPr="00203C39">
        <w:rPr>
          <w:rFonts w:ascii="Comic Sans MS" w:hAnsi="Comic Sans MS"/>
        </w:rPr>
        <w:t xml:space="preserve"> </w:t>
      </w:r>
      <w:r w:rsidR="00130343">
        <w:rPr>
          <w:rFonts w:ascii="Comic Sans MS" w:hAnsi="Comic Sans MS"/>
        </w:rPr>
        <w:t>provides oversight for the mental he</w:t>
      </w:r>
      <w:r w:rsidR="002F76BB">
        <w:rPr>
          <w:rFonts w:ascii="Comic Sans MS" w:hAnsi="Comic Sans MS"/>
        </w:rPr>
        <w:t xml:space="preserve">alth services continuum of care, </w:t>
      </w:r>
      <w:r w:rsidR="00AB56A9" w:rsidRPr="00203C39">
        <w:rPr>
          <w:rFonts w:ascii="Comic Sans MS" w:hAnsi="Comic Sans MS"/>
        </w:rPr>
        <w:t>plan</w:t>
      </w:r>
      <w:r w:rsidR="00130343">
        <w:rPr>
          <w:rFonts w:ascii="Comic Sans MS" w:hAnsi="Comic Sans MS"/>
        </w:rPr>
        <w:t>s</w:t>
      </w:r>
      <w:r w:rsidR="00AB56A9" w:rsidRPr="00203C39">
        <w:rPr>
          <w:rFonts w:ascii="Comic Sans MS" w:hAnsi="Comic Sans MS"/>
        </w:rPr>
        <w:t>, monitor</w:t>
      </w:r>
      <w:r w:rsidR="00130343">
        <w:rPr>
          <w:rFonts w:ascii="Comic Sans MS" w:hAnsi="Comic Sans MS"/>
        </w:rPr>
        <w:t>s</w:t>
      </w:r>
      <w:r w:rsidR="00AB56A9" w:rsidRPr="00203C39">
        <w:rPr>
          <w:rFonts w:ascii="Comic Sans MS" w:hAnsi="Comic Sans MS"/>
        </w:rPr>
        <w:t xml:space="preserve">, </w:t>
      </w:r>
      <w:r w:rsidR="00A0292B">
        <w:rPr>
          <w:rFonts w:ascii="Comic Sans MS" w:hAnsi="Comic Sans MS"/>
        </w:rPr>
        <w:t xml:space="preserve">reviews and recommends funding for new program initiative, </w:t>
      </w:r>
      <w:r w:rsidR="00AB56A9" w:rsidRPr="00203C39">
        <w:rPr>
          <w:rFonts w:ascii="Comic Sans MS" w:hAnsi="Comic Sans MS"/>
        </w:rPr>
        <w:t>and promote</w:t>
      </w:r>
      <w:r w:rsidR="00130343">
        <w:rPr>
          <w:rFonts w:ascii="Comic Sans MS" w:hAnsi="Comic Sans MS"/>
        </w:rPr>
        <w:t>s</w:t>
      </w:r>
      <w:r w:rsidR="00AB56A9" w:rsidRPr="00203C39">
        <w:rPr>
          <w:rFonts w:ascii="Comic Sans MS" w:hAnsi="Comic Sans MS"/>
        </w:rPr>
        <w:t xml:space="preserve"> mental health s</w:t>
      </w:r>
      <w:r w:rsidR="002A6856" w:rsidRPr="00203C39">
        <w:rPr>
          <w:rFonts w:ascii="Comic Sans MS" w:hAnsi="Comic Sans MS"/>
        </w:rPr>
        <w:t>ervices and community education</w:t>
      </w:r>
      <w:r w:rsidR="00AB56A9" w:rsidRPr="00203C39">
        <w:rPr>
          <w:rFonts w:ascii="Comic Sans MS" w:hAnsi="Comic Sans MS"/>
        </w:rPr>
        <w:t xml:space="preserve"> with a focus on recovery awareness, cultural competence</w:t>
      </w:r>
      <w:r w:rsidR="008B79B8" w:rsidRPr="00203C39">
        <w:rPr>
          <w:rFonts w:ascii="Comic Sans MS" w:hAnsi="Comic Sans MS"/>
        </w:rPr>
        <w:t xml:space="preserve"> and ending stigma</w:t>
      </w:r>
      <w:r w:rsidR="00AB56A9" w:rsidRPr="00203C39">
        <w:rPr>
          <w:rFonts w:ascii="Comic Sans MS" w:hAnsi="Comic Sans MS"/>
        </w:rPr>
        <w:t xml:space="preserve">. </w:t>
      </w:r>
      <w:r w:rsidR="00BE334A">
        <w:rPr>
          <w:rFonts w:ascii="Comic Sans MS" w:hAnsi="Comic Sans MS"/>
        </w:rPr>
        <w:t>The Board</w:t>
      </w:r>
      <w:r w:rsidR="00BE334A" w:rsidRPr="00BE334A">
        <w:rPr>
          <w:rFonts w:ascii="Comic Sans MS" w:hAnsi="Comic Sans MS"/>
        </w:rPr>
        <w:t xml:space="preserve"> </w:t>
      </w:r>
      <w:r w:rsidR="00BE334A">
        <w:rPr>
          <w:rFonts w:ascii="Comic Sans MS" w:hAnsi="Comic Sans MS"/>
        </w:rPr>
        <w:t xml:space="preserve">provides a forum to discuss priority </w:t>
      </w:r>
      <w:r w:rsidR="00130343">
        <w:rPr>
          <w:rFonts w:ascii="Comic Sans MS" w:hAnsi="Comic Sans MS"/>
        </w:rPr>
        <w:t>concerns and</w:t>
      </w:r>
      <w:r w:rsidR="00BE334A">
        <w:rPr>
          <w:rFonts w:ascii="Comic Sans MS" w:hAnsi="Comic Sans MS"/>
        </w:rPr>
        <w:t xml:space="preserve"> establishes a mechanism for advocacy on behalf of consumers, programs and community actions</w:t>
      </w:r>
      <w:r w:rsidR="002F76BB">
        <w:rPr>
          <w:rFonts w:ascii="Comic Sans MS" w:hAnsi="Comic Sans MS"/>
        </w:rPr>
        <w:t>, and may also review consumer grievances.</w:t>
      </w:r>
    </w:p>
    <w:p w14:paraId="7FCF3552" w14:textId="77777777" w:rsidR="00AB56A9" w:rsidRPr="00BE334A" w:rsidRDefault="00AB56A9">
      <w:pPr>
        <w:jc w:val="both"/>
        <w:rPr>
          <w:rFonts w:ascii="Comic Sans MS" w:hAnsi="Comic Sans MS"/>
          <w:sz w:val="18"/>
        </w:rPr>
      </w:pPr>
    </w:p>
    <w:p w14:paraId="4B3D7D5B" w14:textId="77777777" w:rsidR="00CA518B" w:rsidRPr="00203C39" w:rsidRDefault="00AB56A9" w:rsidP="00F24E4E">
      <w:pPr>
        <w:jc w:val="both"/>
        <w:rPr>
          <w:rFonts w:ascii="Comic Sans MS" w:hAnsi="Comic Sans MS" w:cs="Tahoma"/>
        </w:rPr>
      </w:pPr>
      <w:r w:rsidRPr="00203C39">
        <w:rPr>
          <w:rFonts w:ascii="Comic Sans MS" w:hAnsi="Comic Sans MS"/>
        </w:rPr>
        <w:t>The Board’s fiscal responsibilities include review, recommendation and monitoring of State and County funded services.</w:t>
      </w:r>
      <w:r w:rsidRPr="00203C39">
        <w:rPr>
          <w:rFonts w:ascii="Comic Sans MS" w:hAnsi="Comic Sans MS" w:cs="Tahoma"/>
        </w:rPr>
        <w:t xml:space="preserve"> </w:t>
      </w:r>
      <w:r w:rsidR="00F24E4E" w:rsidRPr="00203C39">
        <w:rPr>
          <w:rFonts w:ascii="Comic Sans MS" w:hAnsi="Comic Sans MS" w:cs="Tahoma"/>
        </w:rPr>
        <w:t xml:space="preserve"> </w:t>
      </w:r>
    </w:p>
    <w:p w14:paraId="10FEDB90" w14:textId="77777777" w:rsidR="00CA518B" w:rsidRPr="00BE334A" w:rsidRDefault="00CA518B" w:rsidP="00F24E4E">
      <w:pPr>
        <w:jc w:val="both"/>
        <w:rPr>
          <w:rFonts w:ascii="Comic Sans MS" w:hAnsi="Comic Sans MS" w:cs="Tahoma"/>
          <w:sz w:val="18"/>
        </w:rPr>
      </w:pPr>
    </w:p>
    <w:p w14:paraId="1C39CC13" w14:textId="77777777" w:rsidR="00AB56A9" w:rsidRPr="00203C39" w:rsidRDefault="00F24E4E" w:rsidP="00F24E4E">
      <w:pPr>
        <w:jc w:val="both"/>
        <w:rPr>
          <w:rFonts w:ascii="Comic Sans MS" w:hAnsi="Comic Sans MS" w:cs="Tahoma"/>
        </w:rPr>
      </w:pPr>
      <w:r w:rsidRPr="00203C39">
        <w:rPr>
          <w:rFonts w:ascii="Comic Sans MS" w:hAnsi="Comic Sans MS" w:cs="Tahoma"/>
        </w:rPr>
        <w:t xml:space="preserve">The Board also is updated on </w:t>
      </w:r>
      <w:r w:rsidR="00D70A7A" w:rsidRPr="00203C39">
        <w:rPr>
          <w:rFonts w:ascii="Comic Sans MS" w:hAnsi="Comic Sans MS" w:cs="Arial"/>
        </w:rPr>
        <w:t>local coordinat</w:t>
      </w:r>
      <w:r w:rsidRPr="00203C39">
        <w:rPr>
          <w:rFonts w:ascii="Comic Sans MS" w:hAnsi="Comic Sans MS" w:cs="Arial"/>
        </w:rPr>
        <w:t>ion</w:t>
      </w:r>
      <w:r w:rsidR="00D70A7A" w:rsidRPr="00203C39">
        <w:rPr>
          <w:rFonts w:ascii="Comic Sans MS" w:hAnsi="Comic Sans MS" w:cs="Arial"/>
        </w:rPr>
        <w:t xml:space="preserve"> of the New Jersey Office of Emergency Management's mental health response</w:t>
      </w:r>
      <w:r w:rsidR="00CA518B" w:rsidRPr="00203C39">
        <w:rPr>
          <w:rFonts w:ascii="Comic Sans MS" w:hAnsi="Comic Sans MS" w:cs="Arial"/>
        </w:rPr>
        <w:t>.</w:t>
      </w:r>
    </w:p>
    <w:p w14:paraId="7056C78C" w14:textId="77777777" w:rsidR="00AB56A9" w:rsidRPr="00BE334A" w:rsidRDefault="00AB56A9">
      <w:pPr>
        <w:rPr>
          <w:rFonts w:ascii="Comic Sans MS" w:hAnsi="Comic Sans MS" w:cs="Tahoma"/>
          <w:sz w:val="18"/>
        </w:rPr>
      </w:pPr>
    </w:p>
    <w:tbl>
      <w:tblPr>
        <w:tblW w:w="10073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093"/>
        <w:gridCol w:w="6980"/>
      </w:tblGrid>
      <w:tr w:rsidR="00AB56A9" w14:paraId="3BF970B3" w14:textId="77777777" w:rsidTr="00BE334A">
        <w:trPr>
          <w:trHeight w:val="119"/>
          <w:jc w:val="center"/>
        </w:trPr>
        <w:tc>
          <w:tcPr>
            <w:tcW w:w="10073" w:type="dxa"/>
            <w:gridSpan w:val="2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CCCFF"/>
          </w:tcPr>
          <w:p w14:paraId="4C322D1C" w14:textId="0003EC64" w:rsidR="00AB56A9" w:rsidRDefault="00AB56A9">
            <w:pPr>
              <w:pStyle w:val="Heading4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20</w:t>
            </w:r>
            <w:r w:rsidR="00E25FE9">
              <w:rPr>
                <w:sz w:val="22"/>
                <w:u w:val="none"/>
              </w:rPr>
              <w:t>22</w:t>
            </w:r>
            <w:r w:rsidR="00770752">
              <w:rPr>
                <w:sz w:val="22"/>
                <w:u w:val="none"/>
              </w:rPr>
              <w:t xml:space="preserve"> </w:t>
            </w:r>
            <w:r>
              <w:rPr>
                <w:sz w:val="22"/>
                <w:u w:val="none"/>
              </w:rPr>
              <w:t>Middlesex County Funded Mental Health Services</w:t>
            </w:r>
          </w:p>
        </w:tc>
      </w:tr>
      <w:tr w:rsidR="00AB56A9" w14:paraId="40F06C5E" w14:textId="77777777" w:rsidTr="00BE334A">
        <w:trPr>
          <w:trHeight w:val="378"/>
          <w:jc w:val="center"/>
        </w:trPr>
        <w:tc>
          <w:tcPr>
            <w:tcW w:w="3093" w:type="dxa"/>
            <w:tcBorders>
              <w:right w:val="thickThinSmallGap" w:sz="24" w:space="0" w:color="auto"/>
            </w:tcBorders>
            <w:vAlign w:val="center"/>
          </w:tcPr>
          <w:p w14:paraId="6B656196" w14:textId="77777777" w:rsidR="00AB56A9" w:rsidRDefault="00AB56A9" w:rsidP="00BE334A">
            <w:pPr>
              <w:jc w:val="center"/>
              <w:rPr>
                <w:b/>
                <w:bCs/>
                <w:caps/>
                <w:sz w:val="22"/>
              </w:rPr>
            </w:pPr>
            <w:r>
              <w:rPr>
                <w:b/>
                <w:bCs/>
                <w:caps/>
                <w:sz w:val="22"/>
              </w:rPr>
              <w:t>Residential</w:t>
            </w:r>
          </w:p>
        </w:tc>
        <w:tc>
          <w:tcPr>
            <w:tcW w:w="6980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2B5D9A2D" w14:textId="77777777" w:rsidR="00AB56A9" w:rsidRDefault="00AB56A9" w:rsidP="00BE334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SERV Centers, Inc.</w:t>
            </w:r>
          </w:p>
        </w:tc>
      </w:tr>
      <w:tr w:rsidR="00AB56A9" w14:paraId="0BC0BDD7" w14:textId="77777777" w:rsidTr="00BE334A">
        <w:trPr>
          <w:trHeight w:val="597"/>
          <w:jc w:val="center"/>
        </w:trPr>
        <w:tc>
          <w:tcPr>
            <w:tcW w:w="3093" w:type="dxa"/>
            <w:tcBorders>
              <w:right w:val="thickThinSmallGap" w:sz="24" w:space="0" w:color="auto"/>
            </w:tcBorders>
            <w:vAlign w:val="center"/>
          </w:tcPr>
          <w:p w14:paraId="627A1894" w14:textId="77777777" w:rsidR="00AB56A9" w:rsidRDefault="00AB56A9" w:rsidP="00BE334A">
            <w:pPr>
              <w:jc w:val="center"/>
              <w:rPr>
                <w:b/>
                <w:bCs/>
                <w:caps/>
                <w:sz w:val="22"/>
              </w:rPr>
            </w:pPr>
            <w:r>
              <w:rPr>
                <w:b/>
                <w:bCs/>
                <w:caps/>
                <w:sz w:val="22"/>
              </w:rPr>
              <w:t>outreach/case management services</w:t>
            </w:r>
          </w:p>
        </w:tc>
        <w:tc>
          <w:tcPr>
            <w:tcW w:w="6980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010DDC15" w14:textId="77777777" w:rsidR="00AB56A9" w:rsidRDefault="002C4653" w:rsidP="00BE334A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Rutgers/UBHC</w:t>
            </w:r>
            <w:r w:rsidR="00AB56A9">
              <w:rPr>
                <w:b/>
                <w:bCs/>
                <w:sz w:val="22"/>
              </w:rPr>
              <w:t xml:space="preserve"> Specialized Case Management &amp; Outreach Services (SCMOS)</w:t>
            </w:r>
          </w:p>
        </w:tc>
      </w:tr>
      <w:tr w:rsidR="00AB56A9" w14:paraId="25FE05A6" w14:textId="77777777" w:rsidTr="00BE334A">
        <w:trPr>
          <w:trHeight w:val="444"/>
          <w:jc w:val="center"/>
        </w:trPr>
        <w:tc>
          <w:tcPr>
            <w:tcW w:w="3093" w:type="dxa"/>
            <w:tcBorders>
              <w:right w:val="thickThinSmallGap" w:sz="24" w:space="0" w:color="auto"/>
            </w:tcBorders>
            <w:vAlign w:val="center"/>
          </w:tcPr>
          <w:p w14:paraId="7C3F9B06" w14:textId="77777777" w:rsidR="00AB56A9" w:rsidRDefault="002C4653" w:rsidP="00BE334A">
            <w:pPr>
              <w:jc w:val="center"/>
              <w:rPr>
                <w:b/>
                <w:bCs/>
                <w:caps/>
                <w:sz w:val="22"/>
              </w:rPr>
            </w:pPr>
            <w:r>
              <w:rPr>
                <w:b/>
                <w:bCs/>
                <w:caps/>
                <w:sz w:val="22"/>
              </w:rPr>
              <w:t>PEER EMERGENCY SERVICES</w:t>
            </w:r>
          </w:p>
        </w:tc>
        <w:tc>
          <w:tcPr>
            <w:tcW w:w="6980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2F2B2A2E" w14:textId="77777777" w:rsidR="00AB56A9" w:rsidRPr="001F4F58" w:rsidRDefault="001F4F58" w:rsidP="00BE334A">
            <w:pPr>
              <w:jc w:val="center"/>
              <w:rPr>
                <w:b/>
                <w:sz w:val="22"/>
              </w:rPr>
            </w:pPr>
            <w:r w:rsidRPr="001F4F58">
              <w:rPr>
                <w:b/>
                <w:sz w:val="22"/>
              </w:rPr>
              <w:t>Collaborative Support Programs of NJ</w:t>
            </w:r>
          </w:p>
        </w:tc>
      </w:tr>
    </w:tbl>
    <w:p w14:paraId="1D2B6A1A" w14:textId="77777777" w:rsidR="00BE334A" w:rsidRPr="00BE334A" w:rsidRDefault="00BE334A">
      <w:pPr>
        <w:jc w:val="both"/>
        <w:rPr>
          <w:rFonts w:ascii="Comic Sans MS" w:hAnsi="Comic Sans MS"/>
          <w:sz w:val="17"/>
          <w:szCs w:val="17"/>
        </w:rPr>
      </w:pPr>
    </w:p>
    <w:p w14:paraId="25923526" w14:textId="5BA060F3" w:rsidR="00AB56A9" w:rsidRDefault="00447B40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For more information, please email </w:t>
      </w:r>
      <w:hyperlink r:id="rId5" w:history="1"/>
      <w:r w:rsidR="00E25FE9">
        <w:rPr>
          <w:rStyle w:val="Hyperlink"/>
          <w:rFonts w:ascii="Comic Sans MS" w:hAnsi="Comic Sans MS"/>
        </w:rPr>
        <w:t xml:space="preserve"> Elisabeth.marchese@co.middlesex.nj.us</w:t>
      </w:r>
      <w:r w:rsidR="00A615C9">
        <w:rPr>
          <w:rFonts w:ascii="Comic Sans MS" w:hAnsi="Comic Sans MS"/>
        </w:rPr>
        <w:t xml:space="preserve"> or </w:t>
      </w:r>
      <w:hyperlink r:id="rId6" w:history="1"/>
      <w:r w:rsidR="005F6B8C">
        <w:rPr>
          <w:rFonts w:ascii="Comic Sans MS" w:hAnsi="Comic Sans MS"/>
        </w:rPr>
        <w:t>call 732-74</w:t>
      </w:r>
      <w:r w:rsidR="00E25FE9">
        <w:rPr>
          <w:rFonts w:ascii="Comic Sans MS" w:hAnsi="Comic Sans MS"/>
        </w:rPr>
        <w:t>5-4186</w:t>
      </w:r>
      <w:r>
        <w:rPr>
          <w:rFonts w:ascii="Comic Sans MS" w:hAnsi="Comic Sans MS"/>
        </w:rPr>
        <w:t xml:space="preserve">. </w:t>
      </w:r>
    </w:p>
    <w:p w14:paraId="750DB424" w14:textId="77777777" w:rsidR="00AB56A9" w:rsidRPr="00BE334A" w:rsidRDefault="00AB56A9">
      <w:pPr>
        <w:jc w:val="both"/>
        <w:rPr>
          <w:rFonts w:ascii="Comic Sans MS" w:hAnsi="Comic Sans MS"/>
          <w:sz w:val="40"/>
        </w:rPr>
      </w:pPr>
    </w:p>
    <w:p w14:paraId="29C4B1E8" w14:textId="77777777" w:rsidR="00AB56A9" w:rsidRDefault="00AB56A9">
      <w:pPr>
        <w:jc w:val="both"/>
        <w:rPr>
          <w:rFonts w:ascii="Comic Sans MS" w:hAnsi="Comic Sans MS"/>
        </w:rPr>
      </w:pPr>
    </w:p>
    <w:tbl>
      <w:tblPr>
        <w:tblW w:w="8611" w:type="dxa"/>
        <w:jc w:val="center"/>
        <w:tblBorders>
          <w:top w:val="thickThinLargeGap" w:sz="18" w:space="0" w:color="auto"/>
          <w:left w:val="thickThinLargeGap" w:sz="18" w:space="0" w:color="auto"/>
          <w:bottom w:val="thinThickLargeGap" w:sz="18" w:space="0" w:color="auto"/>
          <w:right w:val="thinThickLargeGap" w:sz="18" w:space="0" w:color="auto"/>
        </w:tblBorders>
        <w:tblLook w:val="0000" w:firstRow="0" w:lastRow="0" w:firstColumn="0" w:lastColumn="0" w:noHBand="0" w:noVBand="0"/>
      </w:tblPr>
      <w:tblGrid>
        <w:gridCol w:w="8611"/>
      </w:tblGrid>
      <w:tr w:rsidR="00AB56A9" w14:paraId="18DA9064" w14:textId="77777777" w:rsidTr="00774FBF">
        <w:trPr>
          <w:cantSplit/>
          <w:trHeight w:val="430"/>
          <w:jc w:val="center"/>
        </w:trPr>
        <w:tc>
          <w:tcPr>
            <w:tcW w:w="8611" w:type="dxa"/>
            <w:tcBorders>
              <w:top w:val="thickThinLargeGap" w:sz="18" w:space="0" w:color="auto"/>
              <w:bottom w:val="nil"/>
            </w:tcBorders>
          </w:tcPr>
          <w:p w14:paraId="79E9C940" w14:textId="77777777" w:rsidR="00AB56A9" w:rsidRDefault="002247BA">
            <w:pPr>
              <w:pStyle w:val="Heading2"/>
            </w:pPr>
            <w:r w:rsidRPr="002247BA">
              <w:rPr>
                <w:b w:val="0"/>
                <w:i/>
                <w:szCs w:val="28"/>
              </w:rPr>
              <w:t xml:space="preserve">Guiding Principles </w:t>
            </w:r>
            <w:r>
              <w:t xml:space="preserve">  </w:t>
            </w:r>
          </w:p>
        </w:tc>
      </w:tr>
      <w:tr w:rsidR="00AB56A9" w14:paraId="755E8BB9" w14:textId="77777777" w:rsidTr="00774FBF">
        <w:trPr>
          <w:cantSplit/>
          <w:trHeight w:val="4406"/>
          <w:jc w:val="center"/>
        </w:trPr>
        <w:tc>
          <w:tcPr>
            <w:tcW w:w="8611" w:type="dxa"/>
            <w:tcBorders>
              <w:top w:val="nil"/>
            </w:tcBorders>
          </w:tcPr>
          <w:p w14:paraId="13E214C9" w14:textId="77777777" w:rsidR="002247BA" w:rsidRPr="00AD5715" w:rsidRDefault="002247BA" w:rsidP="00D521E8">
            <w:pPr>
              <w:jc w:val="center"/>
              <w:rPr>
                <w:rFonts w:ascii="Comic Sans MS" w:hAnsi="Comic Sans MS"/>
                <w:i/>
              </w:rPr>
            </w:pPr>
            <w:r w:rsidRPr="00AD5715">
              <w:rPr>
                <w:rFonts w:ascii="Comic Sans MS" w:hAnsi="Comic Sans MS"/>
                <w:b/>
                <w:i/>
                <w:u w:val="single"/>
              </w:rPr>
              <w:t>A Consumer Focused, Recovery Oriented</w:t>
            </w:r>
            <w:r w:rsidR="00D521E8">
              <w:rPr>
                <w:rFonts w:ascii="Comic Sans MS" w:hAnsi="Comic Sans MS"/>
                <w:b/>
                <w:i/>
                <w:u w:val="single"/>
              </w:rPr>
              <w:t>,</w:t>
            </w:r>
            <w:r w:rsidRPr="00AD5715">
              <w:rPr>
                <w:rFonts w:ascii="Comic Sans MS" w:hAnsi="Comic Sans MS"/>
                <w:b/>
                <w:i/>
                <w:u w:val="single"/>
              </w:rPr>
              <w:t xml:space="preserve"> Mental Health System</w:t>
            </w:r>
          </w:p>
          <w:p w14:paraId="63442F4B" w14:textId="77777777" w:rsidR="002247BA" w:rsidRPr="00AD5715" w:rsidRDefault="002247BA" w:rsidP="002247BA">
            <w:pPr>
              <w:ind w:left="1080"/>
              <w:jc w:val="center"/>
              <w:rPr>
                <w:rFonts w:ascii="Comic Sans MS" w:hAnsi="Comic Sans MS"/>
              </w:rPr>
            </w:pPr>
          </w:p>
          <w:p w14:paraId="49D74D00" w14:textId="77777777" w:rsidR="002247BA" w:rsidRDefault="002247BA" w:rsidP="00D521E8">
            <w:pPr>
              <w:jc w:val="center"/>
              <w:rPr>
                <w:rFonts w:ascii="Comic Sans MS" w:hAnsi="Comic Sans MS"/>
              </w:rPr>
            </w:pPr>
            <w:r w:rsidRPr="00AD5715">
              <w:rPr>
                <w:rFonts w:ascii="Comic Sans MS" w:hAnsi="Comic Sans MS"/>
              </w:rPr>
              <w:t>We value a mental health service delivery system that:</w:t>
            </w:r>
          </w:p>
          <w:p w14:paraId="63B1E365" w14:textId="77777777" w:rsidR="00AD5715" w:rsidRPr="00AD5715" w:rsidRDefault="00AD5715" w:rsidP="002247BA">
            <w:pPr>
              <w:ind w:left="1080"/>
              <w:rPr>
                <w:rFonts w:ascii="Comic Sans MS" w:hAnsi="Comic Sans MS"/>
              </w:rPr>
            </w:pPr>
          </w:p>
          <w:p w14:paraId="3A6D9732" w14:textId="77777777" w:rsidR="002473C8" w:rsidRPr="00AD5715" w:rsidRDefault="002473C8" w:rsidP="002473C8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AD5715">
              <w:rPr>
                <w:rFonts w:ascii="Comic Sans MS" w:hAnsi="Comic Sans MS"/>
              </w:rPr>
              <w:t>Is community based</w:t>
            </w:r>
          </w:p>
          <w:p w14:paraId="194E3C86" w14:textId="77777777" w:rsidR="00D521E8" w:rsidRDefault="00D521E8" w:rsidP="00D521E8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AD5715">
              <w:rPr>
                <w:rFonts w:ascii="Comic Sans MS" w:hAnsi="Comic Sans MS"/>
              </w:rPr>
              <w:t>Is consumer focused</w:t>
            </w:r>
          </w:p>
          <w:p w14:paraId="69748E9C" w14:textId="77777777" w:rsidR="002473C8" w:rsidRPr="00AD5715" w:rsidRDefault="002473C8" w:rsidP="002473C8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AD5715">
              <w:rPr>
                <w:rFonts w:ascii="Comic Sans MS" w:hAnsi="Comic Sans MS"/>
              </w:rPr>
              <w:t>Supports consumers in their transition to wellness</w:t>
            </w:r>
          </w:p>
          <w:p w14:paraId="378FDDC6" w14:textId="77777777" w:rsidR="002473C8" w:rsidRPr="00AD5715" w:rsidRDefault="002473C8" w:rsidP="002473C8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AD5715">
              <w:rPr>
                <w:rFonts w:ascii="Comic Sans MS" w:hAnsi="Comic Sans MS"/>
              </w:rPr>
              <w:t>Prioritizes recovery awareness, prevention, cultural competency &amp; de-stigmatization</w:t>
            </w:r>
          </w:p>
          <w:p w14:paraId="253BCC5F" w14:textId="77777777" w:rsidR="00D521E8" w:rsidRPr="00AD5715" w:rsidRDefault="00D521E8" w:rsidP="00D521E8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AD5715">
              <w:rPr>
                <w:rFonts w:ascii="Comic Sans MS" w:hAnsi="Comic Sans MS"/>
              </w:rPr>
              <w:t>Offers the wellness &amp; recovery model throughout the continuum of care</w:t>
            </w:r>
          </w:p>
          <w:p w14:paraId="021C3161" w14:textId="77777777" w:rsidR="00D521E8" w:rsidRPr="00AD5715" w:rsidRDefault="00D521E8" w:rsidP="00D521E8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AD5715">
              <w:rPr>
                <w:rFonts w:ascii="Comic Sans MS" w:hAnsi="Comic Sans MS"/>
              </w:rPr>
              <w:t>Looks holistically at the overall needs of the individual and empowers persons in recovery to make purposeful choices that lead to a more satisfying and healthy lifestyle</w:t>
            </w:r>
          </w:p>
          <w:p w14:paraId="0E9F1A0D" w14:textId="77777777" w:rsidR="00D521E8" w:rsidRDefault="00D521E8" w:rsidP="00D521E8">
            <w:pPr>
              <w:numPr>
                <w:ilvl w:val="0"/>
                <w:numId w:val="21"/>
              </w:numPr>
              <w:rPr>
                <w:b/>
              </w:rPr>
            </w:pPr>
            <w:r w:rsidRPr="00AD5715">
              <w:rPr>
                <w:rFonts w:ascii="Comic Sans MS" w:hAnsi="Comic Sans MS"/>
              </w:rPr>
              <w:t>Includes psycho-educationally based family services as an essential element in mental health services</w:t>
            </w:r>
          </w:p>
          <w:p w14:paraId="08B726F7" w14:textId="77777777" w:rsidR="00AB56A9" w:rsidRDefault="00AB56A9" w:rsidP="00D521E8">
            <w:pPr>
              <w:rPr>
                <w:b/>
                <w:bCs/>
                <w:sz w:val="22"/>
              </w:rPr>
            </w:pPr>
          </w:p>
        </w:tc>
      </w:tr>
    </w:tbl>
    <w:p w14:paraId="472328AD" w14:textId="77777777" w:rsidR="00AB56A9" w:rsidRPr="00BE334A" w:rsidRDefault="008C3AB9">
      <w:pPr>
        <w:pStyle w:val="Heading3"/>
        <w:jc w:val="center"/>
        <w:rPr>
          <w:rFonts w:cs="Tahoma"/>
          <w:b/>
          <w:bCs/>
          <w:sz w:val="40"/>
        </w:rPr>
      </w:pPr>
      <w:r w:rsidRPr="00BE334A">
        <w:rPr>
          <w:rFonts w:cs="Tahoma"/>
          <w:b/>
          <w:bCs/>
          <w:sz w:val="40"/>
        </w:rPr>
        <w:t xml:space="preserve"> </w:t>
      </w:r>
    </w:p>
    <w:p w14:paraId="2ADC410D" w14:textId="77777777" w:rsidR="008C3AB9" w:rsidRPr="006B2B2D" w:rsidRDefault="008C3AB9" w:rsidP="008C3AB9">
      <w:pPr>
        <w:pStyle w:val="Heading2"/>
        <w:rPr>
          <w:i/>
          <w:u w:val="single"/>
        </w:rPr>
      </w:pPr>
      <w:smartTag w:uri="urn:schemas-microsoft-com:office:smarttags" w:element="place">
        <w:r w:rsidRPr="006B2B2D">
          <w:rPr>
            <w:i/>
            <w:u w:val="single"/>
          </w:rPr>
          <w:t>MISSION</w:t>
        </w:r>
      </w:smartTag>
      <w:r w:rsidRPr="006B2B2D">
        <w:rPr>
          <w:i/>
          <w:u w:val="single"/>
        </w:rPr>
        <w:t xml:space="preserve"> STATEMENT</w:t>
      </w:r>
    </w:p>
    <w:p w14:paraId="5EB85F25" w14:textId="77777777" w:rsidR="008C3AB9" w:rsidRPr="00BE334A" w:rsidRDefault="008C3AB9" w:rsidP="00D0119F">
      <w:pPr>
        <w:pStyle w:val="Heading2"/>
        <w:rPr>
          <w:i/>
          <w:sz w:val="40"/>
        </w:rPr>
      </w:pPr>
    </w:p>
    <w:p w14:paraId="6226FCF5" w14:textId="77777777" w:rsidR="008C3AB9" w:rsidRPr="008C3AB9" w:rsidRDefault="008C3AB9" w:rsidP="008C3AB9">
      <w:pPr>
        <w:jc w:val="both"/>
        <w:rPr>
          <w:rFonts w:ascii="Comic Sans MS" w:hAnsi="Comic Sans MS"/>
        </w:rPr>
      </w:pPr>
      <w:r w:rsidRPr="008C77F7">
        <w:rPr>
          <w:rFonts w:ascii="Comic Sans MS" w:hAnsi="Comic Sans MS"/>
        </w:rPr>
        <w:t xml:space="preserve">The Middlesex County Mental Health Board </w:t>
      </w:r>
      <w:r w:rsidR="0039551B" w:rsidRPr="008C77F7">
        <w:rPr>
          <w:rFonts w:ascii="Comic Sans MS" w:hAnsi="Comic Sans MS"/>
        </w:rPr>
        <w:t xml:space="preserve">advocates for and </w:t>
      </w:r>
      <w:r w:rsidRPr="008C77F7">
        <w:rPr>
          <w:rFonts w:ascii="Comic Sans MS" w:hAnsi="Comic Sans MS"/>
        </w:rPr>
        <w:t>promote</w:t>
      </w:r>
      <w:r w:rsidR="00466206" w:rsidRPr="008C77F7">
        <w:rPr>
          <w:rFonts w:ascii="Comic Sans MS" w:hAnsi="Comic Sans MS"/>
        </w:rPr>
        <w:t>s</w:t>
      </w:r>
      <w:r w:rsidRPr="008C77F7">
        <w:rPr>
          <w:rFonts w:ascii="Comic Sans MS" w:hAnsi="Comic Sans MS"/>
        </w:rPr>
        <w:t xml:space="preserve"> efforts that will enhance the wellness and recovery opportunities of consumers. </w:t>
      </w:r>
      <w:r w:rsidR="00466206" w:rsidRPr="008C77F7">
        <w:rPr>
          <w:rFonts w:ascii="Comic Sans MS" w:hAnsi="Comic Sans MS"/>
        </w:rPr>
        <w:t>We are de</w:t>
      </w:r>
      <w:r w:rsidR="0039551B" w:rsidRPr="008C77F7">
        <w:rPr>
          <w:rFonts w:ascii="Comic Sans MS" w:hAnsi="Comic Sans MS"/>
        </w:rPr>
        <w:t>dicated to consumer empowerment</w:t>
      </w:r>
      <w:r w:rsidR="002F76BB">
        <w:rPr>
          <w:rFonts w:ascii="Comic Sans MS" w:hAnsi="Comic Sans MS"/>
        </w:rPr>
        <w:t>,</w:t>
      </w:r>
      <w:r w:rsidR="0039551B" w:rsidRPr="008C77F7">
        <w:rPr>
          <w:rFonts w:ascii="Comic Sans MS" w:hAnsi="Comic Sans MS"/>
        </w:rPr>
        <w:t xml:space="preserve"> and</w:t>
      </w:r>
      <w:r w:rsidR="00466206" w:rsidRPr="008C77F7">
        <w:rPr>
          <w:rFonts w:ascii="Comic Sans MS" w:hAnsi="Comic Sans MS"/>
        </w:rPr>
        <w:t xml:space="preserve"> ending stigma </w:t>
      </w:r>
      <w:r w:rsidR="0039551B" w:rsidRPr="008C77F7">
        <w:rPr>
          <w:rFonts w:ascii="Comic Sans MS" w:hAnsi="Comic Sans MS"/>
        </w:rPr>
        <w:t xml:space="preserve">through </w:t>
      </w:r>
      <w:r w:rsidR="00466206" w:rsidRPr="008C77F7">
        <w:rPr>
          <w:rFonts w:ascii="Comic Sans MS" w:hAnsi="Comic Sans MS"/>
        </w:rPr>
        <w:t>educati</w:t>
      </w:r>
      <w:r w:rsidR="0039551B" w:rsidRPr="008C77F7">
        <w:rPr>
          <w:rFonts w:ascii="Comic Sans MS" w:hAnsi="Comic Sans MS"/>
        </w:rPr>
        <w:t>on and advocacy around</w:t>
      </w:r>
      <w:r w:rsidR="00466206" w:rsidRPr="008C77F7">
        <w:rPr>
          <w:rFonts w:ascii="Comic Sans MS" w:hAnsi="Comic Sans MS"/>
        </w:rPr>
        <w:t xml:space="preserve"> mental health awareness. </w:t>
      </w:r>
      <w:r w:rsidRPr="008C77F7">
        <w:rPr>
          <w:rFonts w:ascii="Comic Sans MS" w:hAnsi="Comic Sans MS"/>
        </w:rPr>
        <w:t>The Board will advocate for consumer driven community supports, services and best practices throughout the continuum of care.</w:t>
      </w:r>
      <w:r w:rsidRPr="008C3AB9">
        <w:rPr>
          <w:rFonts w:ascii="Comic Sans MS" w:hAnsi="Comic Sans MS"/>
        </w:rPr>
        <w:t xml:space="preserve"> </w:t>
      </w:r>
    </w:p>
    <w:p w14:paraId="0CC34023" w14:textId="77777777" w:rsidR="008C3AB9" w:rsidRPr="00BE334A" w:rsidRDefault="008C3AB9" w:rsidP="008C3AB9">
      <w:pPr>
        <w:jc w:val="center"/>
        <w:rPr>
          <w:rFonts w:ascii="Comic Sans MS" w:hAnsi="Comic Sans MS"/>
          <w:sz w:val="40"/>
        </w:rPr>
      </w:pPr>
    </w:p>
    <w:p w14:paraId="39803F3B" w14:textId="77777777" w:rsidR="00AD5715" w:rsidRDefault="00AD5715" w:rsidP="008C3AB9">
      <w:pPr>
        <w:jc w:val="center"/>
        <w:rPr>
          <w:rFonts w:ascii="Comic Sans MS" w:hAnsi="Comic Sans MS"/>
          <w:b/>
          <w:i/>
          <w:sz w:val="36"/>
          <w:szCs w:val="36"/>
        </w:rPr>
      </w:pPr>
      <w:r>
        <w:rPr>
          <w:rFonts w:ascii="Comic Sans MS" w:hAnsi="Comic Sans MS"/>
          <w:b/>
          <w:i/>
          <w:sz w:val="36"/>
          <w:szCs w:val="36"/>
        </w:rPr>
        <w:t xml:space="preserve">* </w:t>
      </w:r>
      <w:r w:rsidR="008C3AB9" w:rsidRPr="008C3AB9">
        <w:rPr>
          <w:rFonts w:ascii="Comic Sans MS" w:hAnsi="Comic Sans MS"/>
          <w:b/>
          <w:i/>
          <w:sz w:val="36"/>
          <w:szCs w:val="36"/>
        </w:rPr>
        <w:t xml:space="preserve">Empowerment * Advocacy * Education * </w:t>
      </w:r>
    </w:p>
    <w:p w14:paraId="08067CF9" w14:textId="77777777" w:rsidR="008C3AB9" w:rsidRPr="008C3AB9" w:rsidRDefault="00AD5715" w:rsidP="00AD5715">
      <w:pPr>
        <w:jc w:val="center"/>
        <w:rPr>
          <w:rFonts w:ascii="Comic Sans MS" w:hAnsi="Comic Sans MS"/>
          <w:b/>
          <w:i/>
          <w:sz w:val="36"/>
          <w:szCs w:val="36"/>
        </w:rPr>
      </w:pPr>
      <w:r>
        <w:rPr>
          <w:rFonts w:ascii="Comic Sans MS" w:hAnsi="Comic Sans MS"/>
          <w:b/>
          <w:i/>
          <w:sz w:val="36"/>
          <w:szCs w:val="36"/>
        </w:rPr>
        <w:t xml:space="preserve">* </w:t>
      </w:r>
      <w:r w:rsidR="008C3AB9" w:rsidRPr="008C3AB9">
        <w:rPr>
          <w:rFonts w:ascii="Comic Sans MS" w:hAnsi="Comic Sans MS"/>
          <w:b/>
          <w:i/>
          <w:sz w:val="36"/>
          <w:szCs w:val="36"/>
        </w:rPr>
        <w:t>Wellness &amp; Recovery</w:t>
      </w:r>
      <w:r>
        <w:rPr>
          <w:rFonts w:ascii="Comic Sans MS" w:hAnsi="Comic Sans MS"/>
          <w:b/>
          <w:i/>
          <w:sz w:val="36"/>
          <w:szCs w:val="36"/>
        </w:rPr>
        <w:t xml:space="preserve"> *</w:t>
      </w:r>
    </w:p>
    <w:p w14:paraId="7BF51B52" w14:textId="77777777" w:rsidR="008C3AB9" w:rsidRPr="00BE334A" w:rsidRDefault="008C3AB9" w:rsidP="008C3AB9">
      <w:pPr>
        <w:jc w:val="center"/>
        <w:rPr>
          <w:rFonts w:ascii="Comic Sans MS" w:hAnsi="Comic Sans MS"/>
          <w:b/>
          <w:i/>
          <w:sz w:val="40"/>
          <w:szCs w:val="36"/>
        </w:rPr>
      </w:pPr>
    </w:p>
    <w:p w14:paraId="052601D8" w14:textId="77777777" w:rsidR="008C3AB9" w:rsidRPr="008C3AB9" w:rsidRDefault="008C3AB9" w:rsidP="008C3AB9">
      <w:pPr>
        <w:jc w:val="center"/>
        <w:rPr>
          <w:rFonts w:ascii="Comic Sans MS" w:hAnsi="Comic Sans MS"/>
          <w:i/>
          <w:sz w:val="36"/>
          <w:szCs w:val="36"/>
        </w:rPr>
      </w:pPr>
      <w:r w:rsidRPr="008C3AB9">
        <w:rPr>
          <w:rFonts w:ascii="Comic Sans MS" w:hAnsi="Comic Sans MS"/>
          <w:i/>
          <w:sz w:val="36"/>
          <w:szCs w:val="36"/>
        </w:rPr>
        <w:t xml:space="preserve">Hallmarks of the </w:t>
      </w:r>
      <w:smartTag w:uri="urn:schemas-microsoft-com:office:smarttags" w:element="place">
        <w:smartTag w:uri="urn:schemas-microsoft-com:office:smarttags" w:element="PlaceName">
          <w:r w:rsidRPr="008C3AB9">
            <w:rPr>
              <w:rFonts w:ascii="Comic Sans MS" w:hAnsi="Comic Sans MS"/>
              <w:i/>
              <w:sz w:val="36"/>
              <w:szCs w:val="36"/>
            </w:rPr>
            <w:t>Middlesex</w:t>
          </w:r>
        </w:smartTag>
        <w:r w:rsidRPr="008C3AB9">
          <w:rPr>
            <w:rFonts w:ascii="Comic Sans MS" w:hAnsi="Comic Sans MS"/>
            <w:i/>
            <w:sz w:val="36"/>
            <w:szCs w:val="36"/>
          </w:rPr>
          <w:t xml:space="preserve"> </w:t>
        </w:r>
        <w:smartTag w:uri="urn:schemas-microsoft-com:office:smarttags" w:element="PlaceType">
          <w:r w:rsidRPr="008C3AB9">
            <w:rPr>
              <w:rFonts w:ascii="Comic Sans MS" w:hAnsi="Comic Sans MS"/>
              <w:i/>
              <w:sz w:val="36"/>
              <w:szCs w:val="36"/>
            </w:rPr>
            <w:t>County</w:t>
          </w:r>
        </w:smartTag>
      </w:smartTag>
      <w:r w:rsidRPr="008C3AB9">
        <w:rPr>
          <w:rFonts w:ascii="Comic Sans MS" w:hAnsi="Comic Sans MS"/>
          <w:i/>
          <w:sz w:val="36"/>
          <w:szCs w:val="36"/>
        </w:rPr>
        <w:t xml:space="preserve"> Mental Health Board</w:t>
      </w:r>
    </w:p>
    <w:p w14:paraId="1E21620F" w14:textId="77777777" w:rsidR="00AB56A9" w:rsidRPr="008C3AB9" w:rsidRDefault="00AB56A9" w:rsidP="008C3AB9">
      <w:pPr>
        <w:rPr>
          <w:rFonts w:ascii="Comic Sans MS" w:hAnsi="Comic Sans MS"/>
          <w:b/>
          <w:bCs/>
          <w:sz w:val="36"/>
          <w:szCs w:val="36"/>
          <w:u w:val="single"/>
        </w:rPr>
      </w:pPr>
    </w:p>
    <w:sectPr w:rsidR="00AB56A9" w:rsidRPr="008C3AB9">
      <w:pgSz w:w="12240" w:h="15840"/>
      <w:pgMar w:top="864" w:right="1152" w:bottom="864" w:left="1152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901"/>
    <w:multiLevelType w:val="hybridMultilevel"/>
    <w:tmpl w:val="34A2BC34"/>
    <w:lvl w:ilvl="0" w:tplc="0D8AC33E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02F817B7"/>
    <w:multiLevelType w:val="hybridMultilevel"/>
    <w:tmpl w:val="34A2BC34"/>
    <w:lvl w:ilvl="0" w:tplc="0D8AC33E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03126D4E"/>
    <w:multiLevelType w:val="hybridMultilevel"/>
    <w:tmpl w:val="34A2BC34"/>
    <w:lvl w:ilvl="0" w:tplc="9124A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0A8C481E"/>
    <w:multiLevelType w:val="hybridMultilevel"/>
    <w:tmpl w:val="0D48F3B0"/>
    <w:lvl w:ilvl="0" w:tplc="AD3C73C6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  <w:color w:val="auto"/>
      </w:rPr>
    </w:lvl>
    <w:lvl w:ilvl="1" w:tplc="04090009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16310686"/>
    <w:multiLevelType w:val="hybridMultilevel"/>
    <w:tmpl w:val="CA0CC17C"/>
    <w:lvl w:ilvl="0" w:tplc="0409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5" w15:restartNumberingAfterBreak="0">
    <w:nsid w:val="2BFF0B3D"/>
    <w:multiLevelType w:val="hybridMultilevel"/>
    <w:tmpl w:val="8EC463B0"/>
    <w:lvl w:ilvl="0" w:tplc="0D8AC33E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C4367D"/>
    <w:multiLevelType w:val="hybridMultilevel"/>
    <w:tmpl w:val="140A2F30"/>
    <w:lvl w:ilvl="0" w:tplc="0D8AC33E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7" w15:restartNumberingAfterBreak="0">
    <w:nsid w:val="3A2A25A8"/>
    <w:multiLevelType w:val="hybridMultilevel"/>
    <w:tmpl w:val="CCD216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AAC0979"/>
    <w:multiLevelType w:val="multilevel"/>
    <w:tmpl w:val="103A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DE1937"/>
    <w:multiLevelType w:val="hybridMultilevel"/>
    <w:tmpl w:val="F942E258"/>
    <w:lvl w:ilvl="0" w:tplc="9124A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56C85"/>
    <w:multiLevelType w:val="hybridMultilevel"/>
    <w:tmpl w:val="140A2F3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1" w15:restartNumberingAfterBreak="0">
    <w:nsid w:val="60530AC0"/>
    <w:multiLevelType w:val="hybridMultilevel"/>
    <w:tmpl w:val="140A2F30"/>
    <w:lvl w:ilvl="0" w:tplc="139831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2" w15:restartNumberingAfterBreak="0">
    <w:nsid w:val="68683E0C"/>
    <w:multiLevelType w:val="hybridMultilevel"/>
    <w:tmpl w:val="34A2BC34"/>
    <w:lvl w:ilvl="0" w:tplc="898AE416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3" w15:restartNumberingAfterBreak="0">
    <w:nsid w:val="6915235E"/>
    <w:multiLevelType w:val="hybridMultilevel"/>
    <w:tmpl w:val="232C9E9C"/>
    <w:lvl w:ilvl="0" w:tplc="527E2E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E777D"/>
    <w:multiLevelType w:val="hybridMultilevel"/>
    <w:tmpl w:val="820EFA5E"/>
    <w:lvl w:ilvl="0" w:tplc="0D8AC33E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5" w15:restartNumberingAfterBreak="0">
    <w:nsid w:val="6D7B6865"/>
    <w:multiLevelType w:val="hybridMultilevel"/>
    <w:tmpl w:val="59D83A2A"/>
    <w:lvl w:ilvl="0" w:tplc="0D8AC33E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02AA5"/>
    <w:multiLevelType w:val="hybridMultilevel"/>
    <w:tmpl w:val="140A2F30"/>
    <w:lvl w:ilvl="0" w:tplc="527E2E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7" w15:restartNumberingAfterBreak="0">
    <w:nsid w:val="6FA55FC3"/>
    <w:multiLevelType w:val="hybridMultilevel"/>
    <w:tmpl w:val="68ECC6D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991A1C"/>
    <w:multiLevelType w:val="hybridMultilevel"/>
    <w:tmpl w:val="BAB8DF24"/>
    <w:lvl w:ilvl="0" w:tplc="0D8AC33E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945E1"/>
    <w:multiLevelType w:val="hybridMultilevel"/>
    <w:tmpl w:val="6E3EB3D4"/>
    <w:lvl w:ilvl="0" w:tplc="9124A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87977"/>
    <w:multiLevelType w:val="hybridMultilevel"/>
    <w:tmpl w:val="2A321B44"/>
    <w:lvl w:ilvl="0" w:tplc="0D8AC33E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1"/>
  </w:num>
  <w:num w:numId="5">
    <w:abstractNumId w:val="20"/>
  </w:num>
  <w:num w:numId="6">
    <w:abstractNumId w:val="6"/>
  </w:num>
  <w:num w:numId="7">
    <w:abstractNumId w:val="5"/>
  </w:num>
  <w:num w:numId="8">
    <w:abstractNumId w:val="14"/>
  </w:num>
  <w:num w:numId="9">
    <w:abstractNumId w:val="19"/>
  </w:num>
  <w:num w:numId="10">
    <w:abstractNumId w:val="7"/>
  </w:num>
  <w:num w:numId="11">
    <w:abstractNumId w:val="10"/>
  </w:num>
  <w:num w:numId="12">
    <w:abstractNumId w:val="11"/>
  </w:num>
  <w:num w:numId="13">
    <w:abstractNumId w:val="16"/>
  </w:num>
  <w:num w:numId="14">
    <w:abstractNumId w:val="12"/>
  </w:num>
  <w:num w:numId="15">
    <w:abstractNumId w:val="2"/>
  </w:num>
  <w:num w:numId="16">
    <w:abstractNumId w:val="9"/>
  </w:num>
  <w:num w:numId="17">
    <w:abstractNumId w:val="13"/>
  </w:num>
  <w:num w:numId="18">
    <w:abstractNumId w:val="8"/>
  </w:num>
  <w:num w:numId="19">
    <w:abstractNumId w:val="4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6A9"/>
    <w:rsid w:val="00022721"/>
    <w:rsid w:val="00040AEC"/>
    <w:rsid w:val="000548BD"/>
    <w:rsid w:val="000974EE"/>
    <w:rsid w:val="000A0B87"/>
    <w:rsid w:val="000D6727"/>
    <w:rsid w:val="000D7E22"/>
    <w:rsid w:val="000F3A8A"/>
    <w:rsid w:val="00115854"/>
    <w:rsid w:val="00130343"/>
    <w:rsid w:val="00140490"/>
    <w:rsid w:val="00197E29"/>
    <w:rsid w:val="001A596B"/>
    <w:rsid w:val="001E328D"/>
    <w:rsid w:val="001F4F58"/>
    <w:rsid w:val="00203C39"/>
    <w:rsid w:val="002247BA"/>
    <w:rsid w:val="002473C8"/>
    <w:rsid w:val="0026757E"/>
    <w:rsid w:val="002739ED"/>
    <w:rsid w:val="002A6856"/>
    <w:rsid w:val="002C4653"/>
    <w:rsid w:val="002D6B7C"/>
    <w:rsid w:val="002E0751"/>
    <w:rsid w:val="002F76BB"/>
    <w:rsid w:val="00311338"/>
    <w:rsid w:val="00314F10"/>
    <w:rsid w:val="0037578F"/>
    <w:rsid w:val="0039551B"/>
    <w:rsid w:val="00415C51"/>
    <w:rsid w:val="00424672"/>
    <w:rsid w:val="00436425"/>
    <w:rsid w:val="00447B40"/>
    <w:rsid w:val="00465876"/>
    <w:rsid w:val="00466206"/>
    <w:rsid w:val="004A0917"/>
    <w:rsid w:val="004A4D63"/>
    <w:rsid w:val="004B0FD0"/>
    <w:rsid w:val="00516C39"/>
    <w:rsid w:val="005409CB"/>
    <w:rsid w:val="005F6B8C"/>
    <w:rsid w:val="00770752"/>
    <w:rsid w:val="007740BE"/>
    <w:rsid w:val="00774FBF"/>
    <w:rsid w:val="00803EEF"/>
    <w:rsid w:val="00840B8B"/>
    <w:rsid w:val="008B79B8"/>
    <w:rsid w:val="008C3AB9"/>
    <w:rsid w:val="008C77F7"/>
    <w:rsid w:val="008E3D93"/>
    <w:rsid w:val="00910094"/>
    <w:rsid w:val="009341EB"/>
    <w:rsid w:val="00935AEB"/>
    <w:rsid w:val="009548CD"/>
    <w:rsid w:val="009E4B2D"/>
    <w:rsid w:val="00A0292B"/>
    <w:rsid w:val="00A615C9"/>
    <w:rsid w:val="00AB56A9"/>
    <w:rsid w:val="00AC07E3"/>
    <w:rsid w:val="00AD5715"/>
    <w:rsid w:val="00AD745D"/>
    <w:rsid w:val="00B37889"/>
    <w:rsid w:val="00B40974"/>
    <w:rsid w:val="00B51ECB"/>
    <w:rsid w:val="00B52536"/>
    <w:rsid w:val="00B75F05"/>
    <w:rsid w:val="00BE0B3F"/>
    <w:rsid w:val="00BE294D"/>
    <w:rsid w:val="00BE334A"/>
    <w:rsid w:val="00BF66D6"/>
    <w:rsid w:val="00C1002B"/>
    <w:rsid w:val="00C24647"/>
    <w:rsid w:val="00C43EFA"/>
    <w:rsid w:val="00CA518B"/>
    <w:rsid w:val="00D0119F"/>
    <w:rsid w:val="00D47AD9"/>
    <w:rsid w:val="00D521E8"/>
    <w:rsid w:val="00D647C0"/>
    <w:rsid w:val="00D648B6"/>
    <w:rsid w:val="00D70A7A"/>
    <w:rsid w:val="00DF2174"/>
    <w:rsid w:val="00E25FE9"/>
    <w:rsid w:val="00E47FB6"/>
    <w:rsid w:val="00E61B49"/>
    <w:rsid w:val="00E77129"/>
    <w:rsid w:val="00E824E4"/>
    <w:rsid w:val="00EB4D96"/>
    <w:rsid w:val="00F24E4E"/>
    <w:rsid w:val="00F334FC"/>
    <w:rsid w:val="00F47BDF"/>
    <w:rsid w:val="00F54060"/>
    <w:rsid w:val="00F74BB2"/>
    <w:rsid w:val="00FA1309"/>
    <w:rsid w:val="00FD7CC2"/>
    <w:rsid w:val="00F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63C2DB1"/>
  <w15:chartTrackingRefBased/>
  <w15:docId w15:val="{0B92C3D7-E32F-4532-81AE-55D06B50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720"/>
      <w:jc w:val="center"/>
      <w:outlineLvl w:val="0"/>
    </w:pPr>
    <w:rPr>
      <w:rFonts w:ascii="Comic Sans MS" w:hAnsi="Comic Sans MS"/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b/>
      <w:bCs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ind w:left="1440"/>
      <w:jc w:val="center"/>
      <w:outlineLvl w:val="4"/>
    </w:pPr>
    <w:rPr>
      <w:rFonts w:ascii="Tahoma" w:hAnsi="Tahoma" w:cs="Tahoma"/>
      <w:b/>
      <w:bCs/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mic Sans MS" w:hAnsi="Comic Sans MS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bCs/>
      <w:caps/>
      <w:sz w:val="28"/>
      <w:u w:val="single"/>
    </w:rPr>
  </w:style>
  <w:style w:type="paragraph" w:styleId="BodyText">
    <w:name w:val="Body Text"/>
    <w:basedOn w:val="Normal"/>
    <w:pPr>
      <w:jc w:val="center"/>
    </w:pPr>
    <w:rPr>
      <w:rFonts w:ascii="Comic Sans MS" w:hAnsi="Comic Sans MS"/>
    </w:rPr>
  </w:style>
  <w:style w:type="paragraph" w:styleId="BodyText2">
    <w:name w:val="Body Text 2"/>
    <w:basedOn w:val="Normal"/>
    <w:pPr>
      <w:jc w:val="both"/>
    </w:pPr>
    <w:rPr>
      <w:rFonts w:ascii="Comic Sans MS" w:hAnsi="Comic Sans MS"/>
    </w:rPr>
  </w:style>
  <w:style w:type="paragraph" w:styleId="BodyTextIndent">
    <w:name w:val="Body Text Indent"/>
    <w:basedOn w:val="Normal"/>
    <w:pPr>
      <w:ind w:left="720"/>
    </w:pPr>
  </w:style>
  <w:style w:type="paragraph" w:styleId="BodyText3">
    <w:name w:val="Body Text 3"/>
    <w:basedOn w:val="Normal"/>
    <w:rPr>
      <w:sz w:val="22"/>
    </w:rPr>
  </w:style>
  <w:style w:type="character" w:styleId="Hyperlink">
    <w:name w:val="Hyperlink"/>
    <w:rsid w:val="00447B4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341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34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1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8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ri.dillon@co.middlesex.nj.us" TargetMode="External"/><Relationship Id="rId5" Type="http://schemas.openxmlformats.org/officeDocument/2006/relationships/hyperlink" Target="mailto:penny.grande@co.middlesex.nj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2715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Middlesex County Local Advisory Committee on Alcoholism and Drug Abuse (LACADA)</vt:lpstr>
    </vt:vector>
  </TitlesOfParts>
  <Company>Mental Health</Company>
  <LinksUpToDate>false</LinksUpToDate>
  <CharactersWithSpaces>3141</CharactersWithSpaces>
  <SharedDoc>false</SharedDoc>
  <HLinks>
    <vt:vector size="12" baseType="variant">
      <vt:variant>
        <vt:i4>4718634</vt:i4>
      </vt:variant>
      <vt:variant>
        <vt:i4>3</vt:i4>
      </vt:variant>
      <vt:variant>
        <vt:i4>0</vt:i4>
      </vt:variant>
      <vt:variant>
        <vt:i4>5</vt:i4>
      </vt:variant>
      <vt:variant>
        <vt:lpwstr>mailto:lori.dillon@co.middlesex.nj.us</vt:lpwstr>
      </vt:variant>
      <vt:variant>
        <vt:lpwstr/>
      </vt:variant>
      <vt:variant>
        <vt:i4>1376359</vt:i4>
      </vt:variant>
      <vt:variant>
        <vt:i4>0</vt:i4>
      </vt:variant>
      <vt:variant>
        <vt:i4>0</vt:i4>
      </vt:variant>
      <vt:variant>
        <vt:i4>5</vt:i4>
      </vt:variant>
      <vt:variant>
        <vt:lpwstr>mailto:penny.grande@co.middlesex.nj.us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Middlesex County Local Advisory Committee on Alcoholism and Drug Abuse (LACADA)</dc:title>
  <dc:subject/>
  <dc:creator>Director Middlesex County</dc:creator>
  <cp:keywords/>
  <cp:lastModifiedBy>Elisabeth Marchese</cp:lastModifiedBy>
  <cp:revision>2</cp:revision>
  <cp:lastPrinted>2018-09-11T16:05:00Z</cp:lastPrinted>
  <dcterms:created xsi:type="dcterms:W3CDTF">2022-01-26T14:19:00Z</dcterms:created>
  <dcterms:modified xsi:type="dcterms:W3CDTF">2022-01-26T14:19:00Z</dcterms:modified>
</cp:coreProperties>
</file>